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72D" w:rsidRDefault="005A772D" w:rsidP="0074558A">
      <w:pPr>
        <w:spacing w:line="360" w:lineRule="auto"/>
        <w:rPr>
          <w:b/>
          <w:bCs/>
          <w:sz w:val="32"/>
          <w:szCs w:val="32"/>
        </w:rPr>
      </w:pPr>
      <w:r>
        <w:rPr>
          <w:b/>
          <w:bCs/>
          <w:sz w:val="32"/>
          <w:szCs w:val="32"/>
        </w:rPr>
        <w:t>A typological approach to the alignments of argument indexes in the Amazon</w:t>
      </w:r>
    </w:p>
    <w:p w:rsidR="005A772D" w:rsidRDefault="005A772D" w:rsidP="0074558A">
      <w:pPr>
        <w:spacing w:line="360" w:lineRule="auto"/>
      </w:pPr>
      <w:r>
        <w:t xml:space="preserve">The purpose of this talk is to present the research I am currently conducting on the alignment of argument indexes in five unrelated Amazonian languages: </w:t>
      </w:r>
      <w:proofErr w:type="spellStart"/>
      <w:r>
        <w:t>yagua</w:t>
      </w:r>
      <w:proofErr w:type="spellEnd"/>
      <w:r>
        <w:t xml:space="preserve">, </w:t>
      </w:r>
      <w:proofErr w:type="spellStart"/>
      <w:r>
        <w:t>wampis</w:t>
      </w:r>
      <w:proofErr w:type="spellEnd"/>
      <w:r>
        <w:t xml:space="preserve">, urarina, </w:t>
      </w:r>
      <w:proofErr w:type="spellStart"/>
      <w:r>
        <w:t>yanesha</w:t>
      </w:r>
      <w:proofErr w:type="spellEnd"/>
      <w:r>
        <w:t xml:space="preserve"> and </w:t>
      </w:r>
      <w:proofErr w:type="spellStart"/>
      <w:r>
        <w:t>shipibo</w:t>
      </w:r>
      <w:proofErr w:type="spellEnd"/>
      <w:r>
        <w:t xml:space="preserve">-konibo. The work will organize the languages typologically according to the alignment functions of the bound person forms. A corpus will be assembled collecting data from the following sources for each language: </w:t>
      </w:r>
      <w:proofErr w:type="spellStart"/>
      <w:r>
        <w:t>yagua</w:t>
      </w:r>
      <w:proofErr w:type="spellEnd"/>
      <w:r>
        <w:t xml:space="preserve"> (Payne &amp; Payne 1990; Payne 1993; Payne &amp; Peña 2019), </w:t>
      </w:r>
      <w:proofErr w:type="spellStart"/>
      <w:r>
        <w:t>wampis</w:t>
      </w:r>
      <w:proofErr w:type="spellEnd"/>
      <w:r>
        <w:t xml:space="preserve"> (Peña 2015), urarina (</w:t>
      </w:r>
      <w:proofErr w:type="spellStart"/>
      <w:r>
        <w:t>Olawski</w:t>
      </w:r>
      <w:proofErr w:type="spellEnd"/>
      <w:r>
        <w:t xml:space="preserve"> 2006), </w:t>
      </w:r>
      <w:proofErr w:type="spellStart"/>
      <w:r>
        <w:t>yanesha</w:t>
      </w:r>
      <w:proofErr w:type="spellEnd"/>
      <w:r>
        <w:t xml:space="preserve"> (Duff-Tripp 1997) and </w:t>
      </w:r>
      <w:proofErr w:type="spellStart"/>
      <w:r>
        <w:t>shipibo</w:t>
      </w:r>
      <w:proofErr w:type="spellEnd"/>
      <w:r>
        <w:t>-konibo (Valenzuela 2003; 2010).</w:t>
      </w:r>
    </w:p>
    <w:p w:rsidR="004E21E9" w:rsidRDefault="005A772D" w:rsidP="004E21E9">
      <w:pPr>
        <w:spacing w:line="360" w:lineRule="auto"/>
      </w:pPr>
      <w:r>
        <w:t>As stated by Comrie (1980), the study of variation within human language is directly relevant to typology. In this sense, in a typology of languages, the parameter under which, secondly</w:t>
      </w:r>
      <w:r w:rsidR="00FF4867">
        <w:t>, logically possible types will be postulated is chosen first. The research seeks to show the variety in which the languages of this linguistic area encode the participants through argument indexes, this being the parameter analyzed.</w:t>
      </w:r>
    </w:p>
    <w:p w:rsidR="00FF4867" w:rsidRPr="00FF4867" w:rsidRDefault="00FF4867" w:rsidP="004E21E9">
      <w:pPr>
        <w:spacing w:line="360" w:lineRule="auto"/>
      </w:pPr>
      <w:r>
        <w:t xml:space="preserve">The work, then, is inserted in the area of research on grammatical relationships in the languages of the Peruvian Amazon. The languages of the world describe the relationships between arguments and predicates in various ways. It is through the alignment of these forms that the roles of the participants in the different clauses are </w:t>
      </w:r>
      <w:proofErr w:type="spellStart"/>
      <w:r>
        <w:t>disambiguous</w:t>
      </w:r>
      <w:proofErr w:type="spellEnd"/>
      <w:r>
        <w:t xml:space="preserve"> during social interaction. Among the devices by which grammatical relationships are marked are the argument indexes. This can be observed in the following examples in </w:t>
      </w:r>
      <w:proofErr w:type="spellStart"/>
      <w:r>
        <w:t>yagua</w:t>
      </w:r>
      <w:proofErr w:type="spellEnd"/>
      <w:r>
        <w:t xml:space="preserve"> (collected from Payne &amp; Peña 2019):</w:t>
      </w:r>
    </w:p>
    <w:p w:rsidR="000E5F58" w:rsidRPr="000E5F58" w:rsidRDefault="000E5F58" w:rsidP="0074558A">
      <w:pPr>
        <w:spacing w:line="360" w:lineRule="auto"/>
        <w:rPr>
          <w:b/>
          <w:bCs/>
        </w:rPr>
      </w:pPr>
      <w:r>
        <w:tab/>
      </w:r>
      <w:r>
        <w:rPr>
          <w:b/>
          <w:bCs/>
        </w:rPr>
        <w:t>A</w:t>
      </w:r>
      <w:r>
        <w:rPr>
          <w:b/>
          <w:bCs/>
        </w:rPr>
        <w:tab/>
      </w:r>
      <w:r>
        <w:rPr>
          <w:b/>
          <w:bCs/>
        </w:rPr>
        <w:tab/>
      </w:r>
      <w:r>
        <w:rPr>
          <w:b/>
          <w:bCs/>
        </w:rPr>
        <w:tab/>
      </w:r>
      <w:r>
        <w:rPr>
          <w:b/>
          <w:bCs/>
        </w:rPr>
        <w:tab/>
      </w:r>
      <w:r>
        <w:rPr>
          <w:b/>
          <w:bCs/>
        </w:rPr>
        <w:tab/>
      </w:r>
      <w:r>
        <w:rPr>
          <w:b/>
          <w:bCs/>
        </w:rPr>
        <w:tab/>
      </w:r>
      <w:r>
        <w:rPr>
          <w:b/>
          <w:bCs/>
        </w:rPr>
        <w:tab/>
      </w:r>
      <w:r w:rsidR="005B2AE4">
        <w:rPr>
          <w:b/>
          <w:bCs/>
        </w:rPr>
        <w:t>P</w:t>
      </w:r>
    </w:p>
    <w:p w:rsidR="00025240" w:rsidRPr="004D2442" w:rsidRDefault="004D2442" w:rsidP="00025240">
      <w:pPr>
        <w:pStyle w:val="Prrafodelista"/>
        <w:numPr>
          <w:ilvl w:val="0"/>
          <w:numId w:val="2"/>
        </w:numPr>
        <w:spacing w:line="360" w:lineRule="auto"/>
        <w:rPr>
          <w:sz w:val="20"/>
          <w:szCs w:val="20"/>
        </w:rPr>
      </w:pPr>
      <w:proofErr w:type="spellStart"/>
      <w:r>
        <w:rPr>
          <w:sz w:val="20"/>
          <w:szCs w:val="20"/>
        </w:rPr>
        <w:t>s</w:t>
      </w:r>
      <w:r w:rsidR="00025240" w:rsidRPr="004D2442">
        <w:rPr>
          <w:sz w:val="20"/>
          <w:szCs w:val="20"/>
        </w:rPr>
        <w:t>asihety</w:t>
      </w:r>
      <w:r w:rsidRPr="004D2442">
        <w:rPr>
          <w:sz w:val="20"/>
          <w:szCs w:val="20"/>
        </w:rPr>
        <w:t>ɑ̠ɑ̠</w:t>
      </w:r>
      <w:r w:rsidR="00025240" w:rsidRPr="004D2442">
        <w:rPr>
          <w:sz w:val="20"/>
          <w:szCs w:val="20"/>
        </w:rPr>
        <w:t>nú</w:t>
      </w:r>
      <w:proofErr w:type="spellEnd"/>
      <w:r w:rsidR="00025240" w:rsidRPr="004D2442">
        <w:rPr>
          <w:sz w:val="20"/>
          <w:szCs w:val="20"/>
        </w:rPr>
        <w:tab/>
      </w:r>
      <w:r w:rsidR="00025240" w:rsidRPr="004D2442">
        <w:rPr>
          <w:sz w:val="20"/>
          <w:szCs w:val="20"/>
        </w:rPr>
        <w:tab/>
        <w:t>h</w:t>
      </w:r>
      <w:bookmarkStart w:id="0" w:name="_Hlk53343865"/>
      <w:r w:rsidRPr="004D2442">
        <w:rPr>
          <w:sz w:val="20"/>
          <w:szCs w:val="20"/>
        </w:rPr>
        <w:t>í̠</w:t>
      </w:r>
      <w:bookmarkEnd w:id="0"/>
      <w:proofErr w:type="spellStart"/>
      <w:r w:rsidRPr="004D2442">
        <w:rPr>
          <w:sz w:val="20"/>
          <w:szCs w:val="20"/>
        </w:rPr>
        <w:t>i</w:t>
      </w:r>
      <w:proofErr w:type="spellEnd"/>
      <w:r w:rsidRPr="004D2442">
        <w:rPr>
          <w:sz w:val="20"/>
          <w:szCs w:val="20"/>
        </w:rPr>
        <w:t>̠́</w:t>
      </w:r>
      <w:r w:rsidR="00025240" w:rsidRPr="004D2442">
        <w:rPr>
          <w:sz w:val="20"/>
          <w:szCs w:val="20"/>
        </w:rPr>
        <w:t>ta</w:t>
      </w:r>
      <w:r w:rsidR="00025240" w:rsidRPr="004D2442">
        <w:rPr>
          <w:sz w:val="20"/>
          <w:szCs w:val="20"/>
        </w:rPr>
        <w:tab/>
      </w:r>
      <w:proofErr w:type="spellStart"/>
      <w:r w:rsidR="00025240" w:rsidRPr="004D2442">
        <w:rPr>
          <w:sz w:val="20"/>
          <w:szCs w:val="20"/>
        </w:rPr>
        <w:t>sidayaw</w:t>
      </w:r>
      <w:r w:rsidR="00501D96" w:rsidRPr="00501D96">
        <w:rPr>
          <w:sz w:val="20"/>
          <w:szCs w:val="20"/>
        </w:rPr>
        <w:t>u</w:t>
      </w:r>
      <w:proofErr w:type="spellEnd"/>
      <w:r w:rsidR="00501D96" w:rsidRPr="00501D96">
        <w:rPr>
          <w:sz w:val="20"/>
          <w:szCs w:val="20"/>
        </w:rPr>
        <w:t>̠́</w:t>
      </w:r>
      <w:r w:rsidR="00025240" w:rsidRPr="004D2442">
        <w:rPr>
          <w:sz w:val="20"/>
          <w:szCs w:val="20"/>
        </w:rPr>
        <w:tab/>
      </w:r>
      <w:r w:rsidR="00025240" w:rsidRPr="004D2442">
        <w:rPr>
          <w:sz w:val="20"/>
          <w:szCs w:val="20"/>
        </w:rPr>
        <w:tab/>
      </w:r>
      <w:proofErr w:type="spellStart"/>
      <w:r w:rsidR="00025240" w:rsidRPr="004D2442">
        <w:rPr>
          <w:sz w:val="20"/>
          <w:szCs w:val="20"/>
        </w:rPr>
        <w:t>wáriyiy</w:t>
      </w:r>
      <w:proofErr w:type="spellEnd"/>
    </w:p>
    <w:p w:rsidR="00025240" w:rsidRPr="004D2442" w:rsidRDefault="00025240" w:rsidP="00025240">
      <w:pPr>
        <w:pStyle w:val="Prrafodelista"/>
        <w:spacing w:line="360" w:lineRule="auto"/>
        <w:rPr>
          <w:sz w:val="20"/>
          <w:szCs w:val="20"/>
        </w:rPr>
      </w:pPr>
      <w:proofErr w:type="spellStart"/>
      <w:r w:rsidRPr="004D2442">
        <w:rPr>
          <w:b/>
          <w:bCs/>
          <w:sz w:val="20"/>
          <w:szCs w:val="20"/>
        </w:rPr>
        <w:t>sa</w:t>
      </w:r>
      <w:proofErr w:type="spellEnd"/>
      <w:r w:rsidRPr="004D2442">
        <w:rPr>
          <w:sz w:val="20"/>
          <w:szCs w:val="20"/>
        </w:rPr>
        <w:t>=</w:t>
      </w:r>
      <w:proofErr w:type="spellStart"/>
      <w:r w:rsidRPr="004D2442">
        <w:rPr>
          <w:sz w:val="20"/>
          <w:szCs w:val="20"/>
        </w:rPr>
        <w:t>sihetya-hanú</w:t>
      </w:r>
      <w:proofErr w:type="spellEnd"/>
      <w:r w:rsidRPr="004D2442">
        <w:rPr>
          <w:sz w:val="20"/>
          <w:szCs w:val="20"/>
        </w:rPr>
        <w:tab/>
      </w:r>
      <w:r w:rsidRPr="004D2442">
        <w:rPr>
          <w:sz w:val="20"/>
          <w:szCs w:val="20"/>
        </w:rPr>
        <w:tab/>
      </w:r>
      <w:r w:rsidRPr="004D2442">
        <w:rPr>
          <w:sz w:val="20"/>
          <w:szCs w:val="20"/>
        </w:rPr>
        <w:tab/>
      </w:r>
      <w:r w:rsidRPr="004D2442">
        <w:rPr>
          <w:sz w:val="20"/>
          <w:szCs w:val="20"/>
        </w:rPr>
        <w:tab/>
      </w:r>
      <w:r w:rsidRPr="004D2442">
        <w:rPr>
          <w:sz w:val="20"/>
          <w:szCs w:val="20"/>
        </w:rPr>
        <w:tab/>
      </w:r>
      <w:r w:rsidR="004D2442">
        <w:rPr>
          <w:sz w:val="20"/>
          <w:szCs w:val="20"/>
        </w:rPr>
        <w:tab/>
      </w:r>
      <w:proofErr w:type="spellStart"/>
      <w:r w:rsidRPr="004D2442">
        <w:rPr>
          <w:sz w:val="20"/>
          <w:szCs w:val="20"/>
        </w:rPr>
        <w:t>wáriy</w:t>
      </w:r>
      <w:proofErr w:type="spellEnd"/>
      <w:r w:rsidRPr="004D2442">
        <w:rPr>
          <w:sz w:val="20"/>
          <w:szCs w:val="20"/>
        </w:rPr>
        <w:t>=</w:t>
      </w:r>
      <w:proofErr w:type="spellStart"/>
      <w:r w:rsidRPr="004D2442">
        <w:rPr>
          <w:b/>
          <w:bCs/>
          <w:sz w:val="20"/>
          <w:szCs w:val="20"/>
        </w:rPr>
        <w:t>riy</w:t>
      </w:r>
      <w:proofErr w:type="spellEnd"/>
    </w:p>
    <w:p w:rsidR="00025240" w:rsidRPr="004D2442" w:rsidRDefault="00025240" w:rsidP="00025240">
      <w:pPr>
        <w:pStyle w:val="Prrafodelista"/>
        <w:spacing w:line="360" w:lineRule="auto"/>
        <w:rPr>
          <w:sz w:val="20"/>
          <w:szCs w:val="20"/>
        </w:rPr>
      </w:pPr>
      <w:r w:rsidRPr="004D2442">
        <w:rPr>
          <w:b/>
          <w:bCs/>
          <w:sz w:val="20"/>
          <w:szCs w:val="20"/>
        </w:rPr>
        <w:t>3SG.AN.I</w:t>
      </w:r>
      <w:r w:rsidRPr="004D2442">
        <w:rPr>
          <w:sz w:val="20"/>
          <w:szCs w:val="20"/>
        </w:rPr>
        <w:t>=attack-PST3</w:t>
      </w:r>
      <w:r w:rsidRPr="004D2442">
        <w:rPr>
          <w:sz w:val="20"/>
          <w:szCs w:val="20"/>
        </w:rPr>
        <w:tab/>
        <w:t>MEL</w:t>
      </w:r>
      <w:r w:rsidRPr="004D2442">
        <w:rPr>
          <w:sz w:val="20"/>
          <w:szCs w:val="20"/>
        </w:rPr>
        <w:tab/>
        <w:t>naked</w:t>
      </w:r>
      <w:r w:rsidRPr="004D2442">
        <w:rPr>
          <w:sz w:val="20"/>
          <w:szCs w:val="20"/>
        </w:rPr>
        <w:tab/>
      </w:r>
      <w:r w:rsidRPr="004D2442">
        <w:rPr>
          <w:sz w:val="20"/>
          <w:szCs w:val="20"/>
        </w:rPr>
        <w:tab/>
      </w:r>
      <w:r w:rsidRPr="004D2442">
        <w:rPr>
          <w:sz w:val="20"/>
          <w:szCs w:val="20"/>
        </w:rPr>
        <w:tab/>
        <w:t>then=</w:t>
      </w:r>
      <w:r w:rsidRPr="004D2442">
        <w:rPr>
          <w:b/>
          <w:bCs/>
          <w:sz w:val="20"/>
          <w:szCs w:val="20"/>
        </w:rPr>
        <w:t>3PL.II</w:t>
      </w:r>
    </w:p>
    <w:p w:rsidR="00025240" w:rsidRPr="004D2442" w:rsidRDefault="00025240" w:rsidP="00025240">
      <w:pPr>
        <w:pStyle w:val="Prrafodelista"/>
        <w:spacing w:line="360" w:lineRule="auto"/>
        <w:rPr>
          <w:sz w:val="20"/>
          <w:szCs w:val="20"/>
        </w:rPr>
      </w:pPr>
      <w:r w:rsidRPr="004D2442">
        <w:rPr>
          <w:sz w:val="20"/>
          <w:szCs w:val="20"/>
        </w:rPr>
        <w:t>“</w:t>
      </w:r>
      <w:r w:rsidR="004D2442" w:rsidRPr="004D2442">
        <w:rPr>
          <w:sz w:val="20"/>
          <w:szCs w:val="20"/>
        </w:rPr>
        <w:t>Then the naked one(s) attacked them (i.e. the hero’s people).’</w:t>
      </w:r>
    </w:p>
    <w:p w:rsidR="004D2442" w:rsidRDefault="004D2442" w:rsidP="00025240">
      <w:pPr>
        <w:pStyle w:val="Prrafodelista"/>
        <w:spacing w:line="360" w:lineRule="auto"/>
      </w:pPr>
    </w:p>
    <w:p w:rsidR="000E5F58" w:rsidRPr="000E5F58" w:rsidRDefault="000E5F58" w:rsidP="00025240">
      <w:pPr>
        <w:pStyle w:val="Prrafodelista"/>
        <w:spacing w:line="360" w:lineRule="auto"/>
        <w:rPr>
          <w:b/>
          <w:bCs/>
        </w:rPr>
      </w:pPr>
      <w:r>
        <w:rPr>
          <w:b/>
          <w:bCs/>
        </w:rPr>
        <w:t>Sa</w:t>
      </w:r>
    </w:p>
    <w:p w:rsidR="00025240" w:rsidRDefault="004D2442" w:rsidP="00025240">
      <w:pPr>
        <w:pStyle w:val="Prrafodelista"/>
        <w:numPr>
          <w:ilvl w:val="0"/>
          <w:numId w:val="2"/>
        </w:numPr>
        <w:spacing w:line="360" w:lineRule="auto"/>
        <w:rPr>
          <w:sz w:val="20"/>
          <w:szCs w:val="20"/>
        </w:rPr>
      </w:pPr>
      <w:proofErr w:type="spellStart"/>
      <w:r>
        <w:rPr>
          <w:sz w:val="20"/>
          <w:szCs w:val="20"/>
        </w:rPr>
        <w:t>s</w:t>
      </w:r>
      <w:r w:rsidR="00025240" w:rsidRPr="004D2442">
        <w:rPr>
          <w:sz w:val="20"/>
          <w:szCs w:val="20"/>
        </w:rPr>
        <w:t>iit</w:t>
      </w:r>
      <w:r w:rsidR="00501D96" w:rsidRPr="004D2442">
        <w:rPr>
          <w:sz w:val="20"/>
          <w:szCs w:val="20"/>
        </w:rPr>
        <w:t>i</w:t>
      </w:r>
      <w:proofErr w:type="spellEnd"/>
      <w:r w:rsidR="00501D96" w:rsidRPr="004D2442">
        <w:rPr>
          <w:sz w:val="20"/>
          <w:szCs w:val="20"/>
        </w:rPr>
        <w:t>̠́</w:t>
      </w:r>
      <w:r w:rsidR="00025240" w:rsidRPr="004D2442">
        <w:rPr>
          <w:sz w:val="20"/>
          <w:szCs w:val="20"/>
        </w:rPr>
        <w:tab/>
      </w:r>
      <w:r w:rsidR="00025240" w:rsidRPr="004D2442">
        <w:rPr>
          <w:sz w:val="20"/>
          <w:szCs w:val="20"/>
        </w:rPr>
        <w:tab/>
        <w:t>h</w:t>
      </w:r>
      <w:r w:rsidR="00501D96" w:rsidRPr="004D2442">
        <w:rPr>
          <w:sz w:val="20"/>
          <w:szCs w:val="20"/>
        </w:rPr>
        <w:t>í̠</w:t>
      </w:r>
      <w:proofErr w:type="spellStart"/>
      <w:r w:rsidR="00501D96" w:rsidRPr="004D2442">
        <w:rPr>
          <w:sz w:val="20"/>
          <w:szCs w:val="20"/>
        </w:rPr>
        <w:t>i</w:t>
      </w:r>
      <w:proofErr w:type="spellEnd"/>
      <w:r w:rsidR="00501D96" w:rsidRPr="004D2442">
        <w:rPr>
          <w:sz w:val="20"/>
          <w:szCs w:val="20"/>
        </w:rPr>
        <w:t>̠́</w:t>
      </w:r>
      <w:r w:rsidR="00025240" w:rsidRPr="004D2442">
        <w:rPr>
          <w:sz w:val="20"/>
          <w:szCs w:val="20"/>
        </w:rPr>
        <w:t>ta</w:t>
      </w:r>
      <w:r>
        <w:rPr>
          <w:sz w:val="20"/>
          <w:szCs w:val="20"/>
        </w:rPr>
        <w:t xml:space="preserve"> </w:t>
      </w:r>
      <w:r>
        <w:rPr>
          <w:sz w:val="20"/>
          <w:szCs w:val="20"/>
        </w:rPr>
        <w:tab/>
      </w:r>
      <w:proofErr w:type="spellStart"/>
      <w:r>
        <w:rPr>
          <w:sz w:val="20"/>
          <w:szCs w:val="20"/>
        </w:rPr>
        <w:t>núpoorá</w:t>
      </w:r>
      <w:proofErr w:type="spellEnd"/>
      <w:r>
        <w:rPr>
          <w:sz w:val="20"/>
          <w:szCs w:val="20"/>
        </w:rPr>
        <w:tab/>
      </w:r>
      <w:r>
        <w:rPr>
          <w:sz w:val="20"/>
          <w:szCs w:val="20"/>
        </w:rPr>
        <w:tab/>
      </w:r>
      <w:r>
        <w:rPr>
          <w:sz w:val="20"/>
          <w:szCs w:val="20"/>
        </w:rPr>
        <w:tab/>
      </w:r>
      <w:proofErr w:type="spellStart"/>
      <w:r>
        <w:rPr>
          <w:sz w:val="20"/>
          <w:szCs w:val="20"/>
        </w:rPr>
        <w:t>rumuntíy</w:t>
      </w:r>
      <w:proofErr w:type="spellEnd"/>
    </w:p>
    <w:p w:rsidR="004D2442" w:rsidRDefault="004D2442" w:rsidP="004D2442">
      <w:pPr>
        <w:pStyle w:val="Prrafodelista"/>
        <w:spacing w:line="360" w:lineRule="auto"/>
        <w:rPr>
          <w:sz w:val="20"/>
          <w:szCs w:val="20"/>
        </w:rPr>
      </w:pPr>
      <w:proofErr w:type="spellStart"/>
      <w:r w:rsidRPr="004D2442">
        <w:rPr>
          <w:b/>
          <w:bCs/>
          <w:sz w:val="20"/>
          <w:szCs w:val="20"/>
        </w:rPr>
        <w:t>sa</w:t>
      </w:r>
      <w:proofErr w:type="spellEnd"/>
      <w:r>
        <w:rPr>
          <w:sz w:val="20"/>
          <w:szCs w:val="20"/>
        </w:rPr>
        <w:t>=</w:t>
      </w:r>
      <w:proofErr w:type="spellStart"/>
      <w:r>
        <w:rPr>
          <w:sz w:val="20"/>
          <w:szCs w:val="20"/>
        </w:rPr>
        <w:t>hit</w:t>
      </w:r>
      <w:r w:rsidR="00501D96" w:rsidRPr="004D2442">
        <w:rPr>
          <w:sz w:val="20"/>
          <w:szCs w:val="20"/>
        </w:rPr>
        <w:t>i</w:t>
      </w:r>
      <w:proofErr w:type="spellEnd"/>
      <w:r w:rsidR="00501D96" w:rsidRPr="004D2442">
        <w:rPr>
          <w:sz w:val="20"/>
          <w:szCs w:val="20"/>
        </w:rPr>
        <w:t>̠́</w:t>
      </w:r>
      <w:r>
        <w:rPr>
          <w:sz w:val="20"/>
          <w:szCs w:val="20"/>
        </w:rPr>
        <w:tab/>
      </w:r>
      <w:r>
        <w:rPr>
          <w:sz w:val="20"/>
          <w:szCs w:val="20"/>
        </w:rPr>
        <w:tab/>
      </w:r>
      <w:r>
        <w:rPr>
          <w:sz w:val="20"/>
          <w:szCs w:val="20"/>
        </w:rPr>
        <w:tab/>
      </w:r>
      <w:proofErr w:type="spellStart"/>
      <w:r>
        <w:rPr>
          <w:sz w:val="20"/>
          <w:szCs w:val="20"/>
        </w:rPr>
        <w:t>núpoo-rá</w:t>
      </w:r>
      <w:proofErr w:type="spellEnd"/>
      <w:r>
        <w:rPr>
          <w:sz w:val="20"/>
          <w:szCs w:val="20"/>
        </w:rPr>
        <w:tab/>
      </w:r>
      <w:r>
        <w:rPr>
          <w:sz w:val="20"/>
          <w:szCs w:val="20"/>
        </w:rPr>
        <w:tab/>
      </w:r>
      <w:proofErr w:type="spellStart"/>
      <w:r>
        <w:rPr>
          <w:sz w:val="20"/>
          <w:szCs w:val="20"/>
        </w:rPr>
        <w:t>rumu</w:t>
      </w:r>
      <w:proofErr w:type="spellEnd"/>
      <w:r>
        <w:rPr>
          <w:sz w:val="20"/>
          <w:szCs w:val="20"/>
        </w:rPr>
        <w:t>=</w:t>
      </w:r>
      <w:proofErr w:type="spellStart"/>
      <w:r>
        <w:rPr>
          <w:sz w:val="20"/>
          <w:szCs w:val="20"/>
        </w:rPr>
        <w:t>ntíy</w:t>
      </w:r>
      <w:proofErr w:type="spellEnd"/>
    </w:p>
    <w:p w:rsidR="004D2442" w:rsidRDefault="004D2442" w:rsidP="004D2442">
      <w:pPr>
        <w:pStyle w:val="Prrafodelista"/>
        <w:spacing w:line="360" w:lineRule="auto"/>
        <w:rPr>
          <w:sz w:val="20"/>
          <w:szCs w:val="20"/>
        </w:rPr>
      </w:pPr>
      <w:r w:rsidRPr="004D2442">
        <w:rPr>
          <w:b/>
          <w:bCs/>
          <w:sz w:val="20"/>
          <w:szCs w:val="20"/>
        </w:rPr>
        <w:t>3SG.AN.I</w:t>
      </w:r>
      <w:r>
        <w:rPr>
          <w:sz w:val="20"/>
          <w:szCs w:val="20"/>
        </w:rPr>
        <w:t>=return</w:t>
      </w:r>
      <w:r>
        <w:rPr>
          <w:sz w:val="20"/>
          <w:szCs w:val="20"/>
        </w:rPr>
        <w:tab/>
        <w:t>MEL</w:t>
      </w:r>
      <w:r>
        <w:rPr>
          <w:sz w:val="20"/>
          <w:szCs w:val="20"/>
        </w:rPr>
        <w:tab/>
        <w:t>dark-CLF.GENERAL</w:t>
      </w:r>
      <w:r>
        <w:rPr>
          <w:sz w:val="20"/>
          <w:szCs w:val="20"/>
        </w:rPr>
        <w:tab/>
        <w:t>there=REPET</w:t>
      </w:r>
    </w:p>
    <w:p w:rsidR="004D2442" w:rsidRDefault="004D2442" w:rsidP="004D2442">
      <w:pPr>
        <w:pStyle w:val="Prrafodelista"/>
        <w:spacing w:line="360" w:lineRule="auto"/>
        <w:rPr>
          <w:sz w:val="20"/>
          <w:szCs w:val="20"/>
        </w:rPr>
      </w:pPr>
      <w:r>
        <w:rPr>
          <w:sz w:val="20"/>
          <w:szCs w:val="20"/>
        </w:rPr>
        <w:t>“He returned at night there again.’</w:t>
      </w:r>
    </w:p>
    <w:p w:rsidR="00501D96" w:rsidRDefault="000E5F58" w:rsidP="004D2442">
      <w:pPr>
        <w:pStyle w:val="Prrafodelista"/>
        <w:spacing w:line="360" w:lineRule="auto"/>
        <w:rPr>
          <w:sz w:val="20"/>
          <w:szCs w:val="20"/>
        </w:rPr>
      </w:pPr>
      <w:r>
        <w:rPr>
          <w:sz w:val="20"/>
          <w:szCs w:val="20"/>
        </w:rPr>
        <w:lastRenderedPageBreak/>
        <w:tab/>
      </w:r>
    </w:p>
    <w:p w:rsidR="000E5F58" w:rsidRPr="000E5F58" w:rsidRDefault="000E5F58" w:rsidP="004D2442">
      <w:pPr>
        <w:pStyle w:val="Prrafodelista"/>
        <w:spacing w:line="360" w:lineRule="auto"/>
        <w:rPr>
          <w:b/>
          <w:bCs/>
          <w:sz w:val="20"/>
          <w:szCs w:val="20"/>
        </w:rPr>
      </w:pPr>
      <w:r>
        <w:rPr>
          <w:sz w:val="20"/>
          <w:szCs w:val="20"/>
        </w:rPr>
        <w:tab/>
      </w:r>
      <w:proofErr w:type="spellStart"/>
      <w:r>
        <w:rPr>
          <w:b/>
          <w:bCs/>
          <w:sz w:val="20"/>
          <w:szCs w:val="20"/>
        </w:rPr>
        <w:t>S</w:t>
      </w:r>
      <w:r w:rsidR="005B2AE4">
        <w:rPr>
          <w:b/>
          <w:bCs/>
          <w:sz w:val="20"/>
          <w:szCs w:val="20"/>
        </w:rPr>
        <w:t>p</w:t>
      </w:r>
      <w:proofErr w:type="spellEnd"/>
    </w:p>
    <w:p w:rsidR="00501D96" w:rsidRDefault="004D2442" w:rsidP="00501D96">
      <w:pPr>
        <w:pStyle w:val="Prrafodelista"/>
        <w:numPr>
          <w:ilvl w:val="0"/>
          <w:numId w:val="2"/>
        </w:numPr>
        <w:spacing w:line="360" w:lineRule="auto"/>
        <w:rPr>
          <w:sz w:val="20"/>
          <w:szCs w:val="20"/>
        </w:rPr>
      </w:pPr>
      <w:proofErr w:type="spellStart"/>
      <w:r>
        <w:rPr>
          <w:sz w:val="20"/>
          <w:szCs w:val="20"/>
        </w:rPr>
        <w:t>múy</w:t>
      </w:r>
      <w:proofErr w:type="spellEnd"/>
      <w:r>
        <w:rPr>
          <w:sz w:val="20"/>
          <w:szCs w:val="20"/>
        </w:rPr>
        <w:tab/>
      </w:r>
      <w:proofErr w:type="spellStart"/>
      <w:r>
        <w:rPr>
          <w:sz w:val="20"/>
          <w:szCs w:val="20"/>
        </w:rPr>
        <w:t>r</w:t>
      </w:r>
      <w:r w:rsidRPr="004D2442">
        <w:rPr>
          <w:sz w:val="20"/>
          <w:szCs w:val="20"/>
        </w:rPr>
        <w:t>ɑ</w:t>
      </w:r>
      <w:proofErr w:type="spellEnd"/>
      <w:r w:rsidRPr="004D2442">
        <w:rPr>
          <w:sz w:val="20"/>
          <w:szCs w:val="20"/>
        </w:rPr>
        <w:t>̠́</w:t>
      </w:r>
      <w:proofErr w:type="spellStart"/>
      <w:r w:rsidRPr="004D2442">
        <w:rPr>
          <w:sz w:val="20"/>
          <w:szCs w:val="20"/>
        </w:rPr>
        <w:t>ɑ̠</w:t>
      </w:r>
      <w:r>
        <w:rPr>
          <w:sz w:val="20"/>
          <w:szCs w:val="20"/>
        </w:rPr>
        <w:t>tyéeníí</w:t>
      </w:r>
      <w:proofErr w:type="spellEnd"/>
      <w:r>
        <w:rPr>
          <w:sz w:val="20"/>
          <w:szCs w:val="20"/>
        </w:rPr>
        <w:tab/>
      </w:r>
      <w:r>
        <w:rPr>
          <w:sz w:val="20"/>
          <w:szCs w:val="20"/>
        </w:rPr>
        <w:tab/>
      </w:r>
      <w:r w:rsidR="00501D96">
        <w:rPr>
          <w:sz w:val="20"/>
          <w:szCs w:val="20"/>
        </w:rPr>
        <w:tab/>
      </w:r>
      <w:proofErr w:type="spellStart"/>
      <w:r>
        <w:rPr>
          <w:sz w:val="20"/>
          <w:szCs w:val="20"/>
        </w:rPr>
        <w:t>munuñú</w:t>
      </w:r>
      <w:proofErr w:type="spellEnd"/>
    </w:p>
    <w:p w:rsidR="00501D96" w:rsidRDefault="00501D96" w:rsidP="00501D96">
      <w:pPr>
        <w:pStyle w:val="Prrafodelista"/>
        <w:spacing w:line="360" w:lineRule="auto"/>
        <w:rPr>
          <w:sz w:val="20"/>
          <w:szCs w:val="20"/>
        </w:rPr>
      </w:pPr>
      <w:r>
        <w:rPr>
          <w:sz w:val="20"/>
          <w:szCs w:val="20"/>
        </w:rPr>
        <w:tab/>
      </w:r>
      <w:proofErr w:type="spellStart"/>
      <w:r w:rsidRPr="00501D96">
        <w:rPr>
          <w:sz w:val="20"/>
          <w:szCs w:val="20"/>
        </w:rPr>
        <w:t>rɑ</w:t>
      </w:r>
      <w:proofErr w:type="spellEnd"/>
      <w:r w:rsidRPr="00501D96">
        <w:rPr>
          <w:sz w:val="20"/>
          <w:szCs w:val="20"/>
        </w:rPr>
        <w:t>̠́</w:t>
      </w:r>
      <w:proofErr w:type="spellStart"/>
      <w:r w:rsidRPr="00501D96">
        <w:rPr>
          <w:sz w:val="20"/>
          <w:szCs w:val="20"/>
        </w:rPr>
        <w:t>ɑ̠y</w:t>
      </w:r>
      <w:proofErr w:type="spellEnd"/>
      <w:r w:rsidRPr="00501D96">
        <w:rPr>
          <w:sz w:val="20"/>
          <w:szCs w:val="20"/>
        </w:rPr>
        <w:t>=</w:t>
      </w:r>
      <w:proofErr w:type="spellStart"/>
      <w:r w:rsidRPr="00501D96">
        <w:rPr>
          <w:sz w:val="20"/>
          <w:szCs w:val="20"/>
        </w:rPr>
        <w:t>tée</w:t>
      </w:r>
      <w:proofErr w:type="spellEnd"/>
      <w:r w:rsidRPr="00501D96">
        <w:rPr>
          <w:sz w:val="20"/>
          <w:szCs w:val="20"/>
        </w:rPr>
        <w:t>=</w:t>
      </w:r>
      <w:proofErr w:type="spellStart"/>
      <w:r w:rsidRPr="00501D96">
        <w:rPr>
          <w:b/>
          <w:bCs/>
          <w:sz w:val="20"/>
          <w:szCs w:val="20"/>
        </w:rPr>
        <w:t>níí</w:t>
      </w:r>
      <w:proofErr w:type="spellEnd"/>
    </w:p>
    <w:p w:rsidR="00501D96" w:rsidRDefault="00501D96" w:rsidP="00501D96">
      <w:pPr>
        <w:pStyle w:val="Prrafodelista"/>
        <w:spacing w:line="360" w:lineRule="auto"/>
        <w:rPr>
          <w:sz w:val="20"/>
          <w:szCs w:val="20"/>
        </w:rPr>
      </w:pPr>
      <w:r>
        <w:rPr>
          <w:sz w:val="20"/>
          <w:szCs w:val="20"/>
        </w:rPr>
        <w:t>there</w:t>
      </w:r>
      <w:r>
        <w:rPr>
          <w:sz w:val="20"/>
          <w:szCs w:val="20"/>
        </w:rPr>
        <w:tab/>
      </w:r>
      <w:proofErr w:type="spellStart"/>
      <w:r>
        <w:rPr>
          <w:sz w:val="20"/>
          <w:szCs w:val="20"/>
        </w:rPr>
        <w:t>fall.down</w:t>
      </w:r>
      <w:proofErr w:type="spellEnd"/>
      <w:r>
        <w:rPr>
          <w:sz w:val="20"/>
          <w:szCs w:val="20"/>
        </w:rPr>
        <w:t>=EMPH=3</w:t>
      </w:r>
      <w:r w:rsidRPr="00501D96">
        <w:rPr>
          <w:b/>
          <w:bCs/>
          <w:sz w:val="20"/>
          <w:szCs w:val="20"/>
        </w:rPr>
        <w:t>SG.AN.II</w:t>
      </w:r>
      <w:r w:rsidRPr="00501D96">
        <w:rPr>
          <w:sz w:val="20"/>
          <w:szCs w:val="20"/>
        </w:rPr>
        <w:tab/>
      </w:r>
      <w:r>
        <w:rPr>
          <w:sz w:val="20"/>
          <w:szCs w:val="20"/>
        </w:rPr>
        <w:t>enemy</w:t>
      </w:r>
      <w:r w:rsidRPr="00501D96">
        <w:rPr>
          <w:sz w:val="20"/>
          <w:szCs w:val="20"/>
        </w:rPr>
        <w:tab/>
      </w:r>
    </w:p>
    <w:p w:rsidR="00203491" w:rsidRPr="00501D96" w:rsidRDefault="009B2EC8" w:rsidP="00501D96">
      <w:pPr>
        <w:pStyle w:val="Prrafodelista"/>
        <w:spacing w:line="360" w:lineRule="auto"/>
        <w:rPr>
          <w:sz w:val="20"/>
          <w:szCs w:val="20"/>
        </w:rPr>
      </w:pPr>
      <w:r>
        <w:rPr>
          <w:sz w:val="20"/>
          <w:szCs w:val="20"/>
        </w:rPr>
        <w:t>‘There fell (dead) the enemy’</w:t>
      </w:r>
    </w:p>
    <w:p w:rsidR="00FF4867" w:rsidRDefault="00FF4867" w:rsidP="00B442D3">
      <w:pPr>
        <w:spacing w:line="360" w:lineRule="auto"/>
      </w:pPr>
      <w:r>
        <w:t xml:space="preserve">Sentence (1) is a transitive clause where the verb </w:t>
      </w:r>
      <w:proofErr w:type="gramStart"/>
      <w:r>
        <w:t>is in agreement</w:t>
      </w:r>
      <w:proofErr w:type="gramEnd"/>
      <w:r>
        <w:t xml:space="preserve"> with the argument A, by means of the proclitic third person singular /</w:t>
      </w:r>
      <w:proofErr w:type="spellStart"/>
      <w:r>
        <w:t>sa</w:t>
      </w:r>
      <w:proofErr w:type="spellEnd"/>
      <w:r>
        <w:t>=/</w:t>
      </w:r>
      <w:r w:rsidR="005B2AE4">
        <w:t>. The same happens with sentence (2), an intransitive clause, where the same clitic is attached to the verb. This corresponds to a nominative/accusative alignment. However, in (3) the verb of the intransitive clause appears affixed to the third person singular enclitic /=</w:t>
      </w:r>
      <w:proofErr w:type="spellStart"/>
      <w:r w:rsidR="005B2AE4">
        <w:t>níí</w:t>
      </w:r>
      <w:proofErr w:type="spellEnd"/>
      <w:r w:rsidR="005B2AE4">
        <w:t xml:space="preserve">/. This is the mark used to reference the P argument of the clause, as it also appears in (1) for the object of the transitive. This, instead, would correspond to an ergative/absolutive alignment. Thus, the marking of arguments in the verb in </w:t>
      </w:r>
      <w:proofErr w:type="spellStart"/>
      <w:r w:rsidR="005B2AE4">
        <w:t>yagua</w:t>
      </w:r>
      <w:proofErr w:type="spellEnd"/>
      <w:r w:rsidR="005B2AE4">
        <w:t xml:space="preserve"> is not uniform. This language would use different strategies with different motivations behind to disambiguate the participants of the clause; which, in the literature, has been described as a split S system. Therefore, the thesis observes the alignment of these bound person forms in each language and classify them typologically.</w:t>
      </w:r>
    </w:p>
    <w:p w:rsidR="008877B2" w:rsidRDefault="005B2AE4" w:rsidP="00B442D3">
      <w:pPr>
        <w:spacing w:line="360" w:lineRule="auto"/>
      </w:pPr>
      <w:r>
        <w:t>This topic has not been seen individually as the focus of an investigation, nor from a comparative perspective. This research will contribute to the knowledge of the world’s languages in this regard. This means that the analysis on this work will be located within the theoretical discussion of the phenomenon, in order to clarify the panorama within the discipline, and moreover, to contribute to our commitment to reduce the distance between the different human groups in this continent. Likewise, from typological studies, there are still a minority of works of this nature that include Amerindian languages in their analysis. Hence, this thesis continues this tradition in spaces where there is still much to talk about.</w:t>
      </w:r>
    </w:p>
    <w:p w:rsidR="004B605A" w:rsidRDefault="004B605A" w:rsidP="00B442D3">
      <w:pPr>
        <w:spacing w:line="360" w:lineRule="auto"/>
      </w:pPr>
    </w:p>
    <w:p w:rsidR="004B605A" w:rsidRPr="004B605A" w:rsidRDefault="004B605A" w:rsidP="004B605A">
      <w:pPr>
        <w:spacing w:line="360" w:lineRule="auto"/>
        <w:rPr>
          <w:sz w:val="28"/>
          <w:szCs w:val="28"/>
        </w:rPr>
      </w:pPr>
      <w:r w:rsidRPr="004B605A">
        <w:rPr>
          <w:sz w:val="28"/>
          <w:szCs w:val="28"/>
        </w:rPr>
        <w:t>R</w:t>
      </w:r>
      <w:r>
        <w:rPr>
          <w:sz w:val="28"/>
          <w:szCs w:val="28"/>
        </w:rPr>
        <w:t>eferences</w:t>
      </w:r>
    </w:p>
    <w:p w:rsidR="004B605A" w:rsidRDefault="004B605A" w:rsidP="004B605A">
      <w:pPr>
        <w:spacing w:line="360" w:lineRule="auto"/>
      </w:pPr>
      <w:r>
        <w:t xml:space="preserve">COMRIE, Bernard </w:t>
      </w:r>
    </w:p>
    <w:p w:rsidR="004B605A" w:rsidRDefault="004B605A" w:rsidP="004B605A">
      <w:pPr>
        <w:spacing w:line="360" w:lineRule="auto"/>
        <w:ind w:left="708" w:hanging="708"/>
      </w:pPr>
      <w:r>
        <w:t xml:space="preserve">1980 </w:t>
      </w:r>
      <w:r>
        <w:tab/>
      </w:r>
      <w:proofErr w:type="spellStart"/>
      <w:r>
        <w:t>Tipología</w:t>
      </w:r>
      <w:proofErr w:type="spellEnd"/>
      <w:r>
        <w:t xml:space="preserve"> de las </w:t>
      </w:r>
      <w:proofErr w:type="spellStart"/>
      <w:r>
        <w:t>lenguas</w:t>
      </w:r>
      <w:proofErr w:type="spellEnd"/>
      <w:r>
        <w:t xml:space="preserve">. </w:t>
      </w:r>
      <w:proofErr w:type="spellStart"/>
      <w:r>
        <w:t>En</w:t>
      </w:r>
      <w:proofErr w:type="spellEnd"/>
      <w:r>
        <w:t xml:space="preserve">: </w:t>
      </w:r>
      <w:proofErr w:type="spellStart"/>
      <w:r>
        <w:t>Universales</w:t>
      </w:r>
      <w:proofErr w:type="spellEnd"/>
      <w:r>
        <w:t xml:space="preserve"> del </w:t>
      </w:r>
      <w:proofErr w:type="spellStart"/>
      <w:r>
        <w:t>lenguaje</w:t>
      </w:r>
      <w:proofErr w:type="spellEnd"/>
      <w:r>
        <w:t xml:space="preserve"> y </w:t>
      </w:r>
      <w:proofErr w:type="spellStart"/>
      <w:r>
        <w:t>tipología</w:t>
      </w:r>
      <w:proofErr w:type="spellEnd"/>
      <w:r>
        <w:t xml:space="preserve"> </w:t>
      </w:r>
      <w:proofErr w:type="spellStart"/>
      <w:r>
        <w:t>lingüística</w:t>
      </w:r>
      <w:proofErr w:type="spellEnd"/>
      <w:r>
        <w:t>. Cap 2, pp. 57-86.</w:t>
      </w:r>
    </w:p>
    <w:p w:rsidR="004B605A" w:rsidRDefault="004B605A" w:rsidP="004B605A">
      <w:pPr>
        <w:spacing w:line="360" w:lineRule="auto"/>
      </w:pPr>
      <w:r>
        <w:t>DUFF-TRIPP, Martha</w:t>
      </w:r>
    </w:p>
    <w:p w:rsidR="004B605A" w:rsidRDefault="004B605A" w:rsidP="004B605A">
      <w:pPr>
        <w:spacing w:line="360" w:lineRule="auto"/>
      </w:pPr>
      <w:r>
        <w:t>1997</w:t>
      </w:r>
      <w:r>
        <w:tab/>
        <w:t xml:space="preserve"> </w:t>
      </w:r>
      <w:proofErr w:type="spellStart"/>
      <w:r>
        <w:t>Gramática</w:t>
      </w:r>
      <w:proofErr w:type="spellEnd"/>
      <w:r>
        <w:t xml:space="preserve"> del </w:t>
      </w:r>
      <w:proofErr w:type="spellStart"/>
      <w:r>
        <w:t>idioma</w:t>
      </w:r>
      <w:proofErr w:type="spellEnd"/>
      <w:r>
        <w:t xml:space="preserve"> </w:t>
      </w:r>
      <w:proofErr w:type="spellStart"/>
      <w:r>
        <w:t>yanesha</w:t>
      </w:r>
      <w:proofErr w:type="spellEnd"/>
      <w:r>
        <w:t xml:space="preserve"> (</w:t>
      </w:r>
      <w:proofErr w:type="spellStart"/>
      <w:r>
        <w:t>amuesha</w:t>
      </w:r>
      <w:proofErr w:type="spellEnd"/>
      <w:r>
        <w:t>).</w:t>
      </w:r>
    </w:p>
    <w:p w:rsidR="004B605A" w:rsidRDefault="004B605A" w:rsidP="004B605A">
      <w:pPr>
        <w:spacing w:line="360" w:lineRule="auto"/>
      </w:pPr>
      <w:r>
        <w:lastRenderedPageBreak/>
        <w:t>OLAWSKI, Knut J.</w:t>
      </w:r>
    </w:p>
    <w:p w:rsidR="004B605A" w:rsidRDefault="004B605A" w:rsidP="004B605A">
      <w:pPr>
        <w:spacing w:line="360" w:lineRule="auto"/>
      </w:pPr>
      <w:r>
        <w:t>2008</w:t>
      </w:r>
      <w:r>
        <w:tab/>
        <w:t>A grammar Urarina.</w:t>
      </w:r>
    </w:p>
    <w:p w:rsidR="004B605A" w:rsidRDefault="004B605A" w:rsidP="004B605A">
      <w:pPr>
        <w:spacing w:line="360" w:lineRule="auto"/>
      </w:pPr>
      <w:r>
        <w:t>PAYNE, Doris L. y Thomas E. PAYNE</w:t>
      </w:r>
    </w:p>
    <w:p w:rsidR="004B605A" w:rsidRDefault="004B605A" w:rsidP="004B605A">
      <w:pPr>
        <w:spacing w:line="360" w:lineRule="auto"/>
      </w:pPr>
      <w:r>
        <w:t>1990</w:t>
      </w:r>
      <w:r>
        <w:tab/>
        <w:t xml:space="preserve"> </w:t>
      </w:r>
      <w:proofErr w:type="spellStart"/>
      <w:r>
        <w:t>Yagua</w:t>
      </w:r>
      <w:proofErr w:type="spellEnd"/>
      <w:r>
        <w:t xml:space="preserve">. </w:t>
      </w:r>
      <w:proofErr w:type="spellStart"/>
      <w:r>
        <w:t>En</w:t>
      </w:r>
      <w:proofErr w:type="spellEnd"/>
      <w:r>
        <w:t xml:space="preserve">: Handbook of Amazonian Languages. Vol 2. </w:t>
      </w:r>
    </w:p>
    <w:p w:rsidR="004B605A" w:rsidRDefault="004B605A" w:rsidP="004B605A">
      <w:pPr>
        <w:spacing w:line="360" w:lineRule="auto"/>
      </w:pPr>
      <w:r>
        <w:t>PAYNE, Doris L. y Jaime PEÑA</w:t>
      </w:r>
    </w:p>
    <w:p w:rsidR="004B605A" w:rsidRDefault="004B605A" w:rsidP="004B605A">
      <w:pPr>
        <w:spacing w:line="360" w:lineRule="auto"/>
      </w:pPr>
      <w:r>
        <w:t>2019</w:t>
      </w:r>
      <w:r>
        <w:tab/>
        <w:t xml:space="preserve"> Peba-</w:t>
      </w:r>
      <w:proofErr w:type="spellStart"/>
      <w:r>
        <w:t>Yaguan</w:t>
      </w:r>
      <w:proofErr w:type="spellEnd"/>
      <w:r>
        <w:t xml:space="preserve">. </w:t>
      </w:r>
      <w:proofErr w:type="spellStart"/>
      <w:r>
        <w:t>En</w:t>
      </w:r>
      <w:proofErr w:type="spellEnd"/>
      <w:r>
        <w:t xml:space="preserve"> Handbook of Amazonian Languages.</w:t>
      </w:r>
    </w:p>
    <w:p w:rsidR="004B605A" w:rsidRDefault="004B605A" w:rsidP="004B605A">
      <w:pPr>
        <w:spacing w:line="360" w:lineRule="auto"/>
      </w:pPr>
      <w:r>
        <w:t xml:space="preserve">PAYNE, Thomas E. </w:t>
      </w:r>
    </w:p>
    <w:p w:rsidR="004B605A" w:rsidRDefault="004B605A" w:rsidP="004B605A">
      <w:pPr>
        <w:spacing w:line="360" w:lineRule="auto"/>
        <w:ind w:left="708" w:hanging="708"/>
      </w:pPr>
      <w:r>
        <w:t>1993</w:t>
      </w:r>
      <w:r>
        <w:tab/>
        <w:t xml:space="preserve"> The Twins Stories: Participant Coding in </w:t>
      </w:r>
      <w:proofErr w:type="spellStart"/>
      <w:r>
        <w:t>Yagua</w:t>
      </w:r>
      <w:proofErr w:type="spellEnd"/>
      <w:r>
        <w:t xml:space="preserve"> Narrative. University of California Press: USA.</w:t>
      </w:r>
    </w:p>
    <w:p w:rsidR="004B605A" w:rsidRDefault="004B605A" w:rsidP="004B605A">
      <w:pPr>
        <w:spacing w:line="360" w:lineRule="auto"/>
      </w:pPr>
      <w:r>
        <w:t xml:space="preserve">PEÑA, Jaime </w:t>
      </w:r>
    </w:p>
    <w:p w:rsidR="004B605A" w:rsidRDefault="004B605A" w:rsidP="004B605A">
      <w:pPr>
        <w:spacing w:line="360" w:lineRule="auto"/>
        <w:ind w:left="708" w:hanging="708"/>
      </w:pPr>
      <w:r>
        <w:t xml:space="preserve">2015 </w:t>
      </w:r>
      <w:r>
        <w:tab/>
        <w:t xml:space="preserve">A grammar of </w:t>
      </w:r>
      <w:proofErr w:type="spellStart"/>
      <w:r>
        <w:t>Wampis</w:t>
      </w:r>
      <w:proofErr w:type="spellEnd"/>
      <w:r>
        <w:t xml:space="preserve">. </w:t>
      </w:r>
      <w:proofErr w:type="spellStart"/>
      <w:r>
        <w:t>Tesis</w:t>
      </w:r>
      <w:proofErr w:type="spellEnd"/>
      <w:r>
        <w:t xml:space="preserve"> de </w:t>
      </w:r>
      <w:proofErr w:type="spellStart"/>
      <w:r>
        <w:t>doctorado</w:t>
      </w:r>
      <w:proofErr w:type="spellEnd"/>
      <w:r>
        <w:t xml:space="preserve"> </w:t>
      </w:r>
      <w:proofErr w:type="spellStart"/>
      <w:r>
        <w:t>en</w:t>
      </w:r>
      <w:proofErr w:type="spellEnd"/>
      <w:r>
        <w:t xml:space="preserve"> </w:t>
      </w:r>
      <w:proofErr w:type="spellStart"/>
      <w:r>
        <w:t>Filosofía</w:t>
      </w:r>
      <w:proofErr w:type="spellEnd"/>
      <w:r>
        <w:t xml:space="preserve">. Universidad de Oregon, </w:t>
      </w:r>
      <w:proofErr w:type="spellStart"/>
      <w:r>
        <w:t>Departamento</w:t>
      </w:r>
      <w:proofErr w:type="spellEnd"/>
      <w:r>
        <w:t xml:space="preserve"> de </w:t>
      </w:r>
      <w:proofErr w:type="spellStart"/>
      <w:r>
        <w:t>Lingüística</w:t>
      </w:r>
      <w:proofErr w:type="spellEnd"/>
      <w:r>
        <w:t>.</w:t>
      </w:r>
    </w:p>
    <w:p w:rsidR="004B605A" w:rsidRDefault="004B605A" w:rsidP="004B605A">
      <w:pPr>
        <w:spacing w:line="360" w:lineRule="auto"/>
      </w:pPr>
      <w:r>
        <w:t xml:space="preserve">VALENZUELA, Pilar </w:t>
      </w:r>
    </w:p>
    <w:p w:rsidR="004B605A" w:rsidRDefault="004B605A" w:rsidP="004B605A">
      <w:pPr>
        <w:spacing w:line="360" w:lineRule="auto"/>
        <w:ind w:left="708" w:hanging="708"/>
      </w:pPr>
      <w:r>
        <w:t>2003</w:t>
      </w:r>
      <w:r>
        <w:tab/>
      </w:r>
      <w:proofErr w:type="spellStart"/>
      <w:r>
        <w:t>Transitividad</w:t>
      </w:r>
      <w:proofErr w:type="spellEnd"/>
      <w:r>
        <w:t xml:space="preserve"> </w:t>
      </w:r>
      <w:proofErr w:type="spellStart"/>
      <w:r>
        <w:t>en</w:t>
      </w:r>
      <w:proofErr w:type="spellEnd"/>
      <w:r>
        <w:t xml:space="preserve"> Shipibo-konibo grammar. </w:t>
      </w:r>
      <w:proofErr w:type="spellStart"/>
      <w:r>
        <w:t>Tesis</w:t>
      </w:r>
      <w:proofErr w:type="spellEnd"/>
      <w:r>
        <w:t xml:space="preserve"> de </w:t>
      </w:r>
      <w:proofErr w:type="spellStart"/>
      <w:r>
        <w:t>doctorado</w:t>
      </w:r>
      <w:proofErr w:type="spellEnd"/>
      <w:r>
        <w:t xml:space="preserve"> </w:t>
      </w:r>
      <w:proofErr w:type="spellStart"/>
      <w:r>
        <w:t>en</w:t>
      </w:r>
      <w:proofErr w:type="spellEnd"/>
      <w:r>
        <w:t xml:space="preserve"> </w:t>
      </w:r>
      <w:proofErr w:type="spellStart"/>
      <w:r>
        <w:t>Filosofía</w:t>
      </w:r>
      <w:proofErr w:type="spellEnd"/>
      <w:r>
        <w:t xml:space="preserve">. Eugene: Universidad de Oregon, </w:t>
      </w:r>
      <w:proofErr w:type="spellStart"/>
      <w:r>
        <w:t>Departamento</w:t>
      </w:r>
      <w:proofErr w:type="spellEnd"/>
      <w:r>
        <w:t xml:space="preserve"> de </w:t>
      </w:r>
      <w:proofErr w:type="spellStart"/>
      <w:r>
        <w:t>Lingüística</w:t>
      </w:r>
      <w:proofErr w:type="spellEnd"/>
      <w:r>
        <w:t xml:space="preserve">. </w:t>
      </w:r>
    </w:p>
    <w:p w:rsidR="004B605A" w:rsidRDefault="004B605A" w:rsidP="004B605A">
      <w:pPr>
        <w:spacing w:line="360" w:lineRule="auto"/>
        <w:ind w:left="708" w:hanging="708"/>
      </w:pPr>
      <w:r>
        <w:t>2010</w:t>
      </w:r>
      <w:r>
        <w:tab/>
      </w:r>
      <w:bookmarkStart w:id="1" w:name="_GoBack"/>
      <w:bookmarkEnd w:id="1"/>
      <w:r>
        <w:t xml:space="preserve">Ergativity in Shipibo-konibo grammar. </w:t>
      </w:r>
      <w:proofErr w:type="spellStart"/>
      <w:r>
        <w:t>Tesis</w:t>
      </w:r>
      <w:proofErr w:type="spellEnd"/>
      <w:r>
        <w:t xml:space="preserve"> de </w:t>
      </w:r>
      <w:proofErr w:type="spellStart"/>
      <w:r>
        <w:t>doctorado</w:t>
      </w:r>
      <w:proofErr w:type="spellEnd"/>
      <w:r>
        <w:t xml:space="preserve"> </w:t>
      </w:r>
      <w:proofErr w:type="spellStart"/>
      <w:r>
        <w:t>en</w:t>
      </w:r>
      <w:proofErr w:type="spellEnd"/>
      <w:r>
        <w:t xml:space="preserve"> </w:t>
      </w:r>
      <w:proofErr w:type="spellStart"/>
      <w:r>
        <w:t>Filosofía</w:t>
      </w:r>
      <w:proofErr w:type="spellEnd"/>
      <w:r>
        <w:t xml:space="preserve">. Universidad de Oregon, </w:t>
      </w:r>
      <w:proofErr w:type="spellStart"/>
      <w:r>
        <w:t>Departamento</w:t>
      </w:r>
      <w:proofErr w:type="spellEnd"/>
      <w:r>
        <w:t xml:space="preserve"> de </w:t>
      </w:r>
      <w:proofErr w:type="spellStart"/>
      <w:r>
        <w:t>Lingüística</w:t>
      </w:r>
      <w:proofErr w:type="spellEnd"/>
      <w:r>
        <w:t>.</w:t>
      </w:r>
    </w:p>
    <w:sectPr w:rsidR="004B60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35E3C"/>
    <w:multiLevelType w:val="hybridMultilevel"/>
    <w:tmpl w:val="23442F70"/>
    <w:lvl w:ilvl="0" w:tplc="C0DADD08">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596D66D5"/>
    <w:multiLevelType w:val="multilevel"/>
    <w:tmpl w:val="280A001F"/>
    <w:lvl w:ilvl="0">
      <w:start w:val="1"/>
      <w:numFmt w:val="decimal"/>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4A6"/>
    <w:rsid w:val="00025240"/>
    <w:rsid w:val="0004527A"/>
    <w:rsid w:val="000E5F58"/>
    <w:rsid w:val="001D7FA1"/>
    <w:rsid w:val="00203491"/>
    <w:rsid w:val="0027193C"/>
    <w:rsid w:val="002B2900"/>
    <w:rsid w:val="003107B1"/>
    <w:rsid w:val="00396067"/>
    <w:rsid w:val="00400F84"/>
    <w:rsid w:val="004346A4"/>
    <w:rsid w:val="004B605A"/>
    <w:rsid w:val="004D2442"/>
    <w:rsid w:val="004E21E9"/>
    <w:rsid w:val="00501D96"/>
    <w:rsid w:val="00507D38"/>
    <w:rsid w:val="005A772D"/>
    <w:rsid w:val="005B2AE4"/>
    <w:rsid w:val="00686162"/>
    <w:rsid w:val="006C3513"/>
    <w:rsid w:val="00701250"/>
    <w:rsid w:val="0074558A"/>
    <w:rsid w:val="009225AB"/>
    <w:rsid w:val="009B2EC8"/>
    <w:rsid w:val="009E1BE2"/>
    <w:rsid w:val="00B442D3"/>
    <w:rsid w:val="00B52DDA"/>
    <w:rsid w:val="00B63296"/>
    <w:rsid w:val="00BA14A6"/>
    <w:rsid w:val="00C14BDE"/>
    <w:rsid w:val="00C35E9B"/>
    <w:rsid w:val="00C4059C"/>
    <w:rsid w:val="00CA07A1"/>
    <w:rsid w:val="00CB514A"/>
    <w:rsid w:val="00CE4D3B"/>
    <w:rsid w:val="00D266F9"/>
    <w:rsid w:val="00F10B0C"/>
    <w:rsid w:val="00FA40BF"/>
    <w:rsid w:val="00FF486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D0FB6"/>
  <w15:chartTrackingRefBased/>
  <w15:docId w15:val="{CF60D444-DC01-4AA0-93B9-2EAFE1FA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A6"/>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14A6"/>
    <w:pPr>
      <w:ind w:left="720"/>
      <w:contextualSpacing/>
    </w:pPr>
  </w:style>
  <w:style w:type="paragraph" w:styleId="Textodeglobo">
    <w:name w:val="Balloon Text"/>
    <w:basedOn w:val="Normal"/>
    <w:link w:val="TextodegloboCar"/>
    <w:uiPriority w:val="99"/>
    <w:semiHidden/>
    <w:unhideWhenUsed/>
    <w:rsid w:val="00B442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2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734</Words>
  <Characters>4041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Ugarte Cuneo</dc:creator>
  <cp:keywords/>
  <dc:description/>
  <cp:lastModifiedBy>Karina Ugarte Cuneo</cp:lastModifiedBy>
  <cp:revision>3</cp:revision>
  <dcterms:created xsi:type="dcterms:W3CDTF">2020-10-26T19:05:00Z</dcterms:created>
  <dcterms:modified xsi:type="dcterms:W3CDTF">2020-10-26T19:25:00Z</dcterms:modified>
</cp:coreProperties>
</file>